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88" w:rsidRDefault="0067313D">
      <w:pPr>
        <w:spacing w:after="0"/>
        <w:ind w:left="0" w:right="51" w:hanging="2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PODER JUDICIÁRIO DE PERNAMBUCO</w:t>
      </w:r>
    </w:p>
    <w:p w:rsidR="008B2188" w:rsidRDefault="0067313D">
      <w:pPr>
        <w:spacing w:after="0"/>
        <w:ind w:left="0" w:right="51" w:hanging="2"/>
        <w:rPr>
          <w:color w:val="000000"/>
        </w:rPr>
      </w:pPr>
      <w:r>
        <w:rPr>
          <w:b/>
          <w:color w:val="000000"/>
        </w:rPr>
        <w:t>VARA REGIONAL DA INFÂNCIA E JUVENTUDE DA XXª CIRCUNSCRIÇÃO </w:t>
      </w:r>
    </w:p>
    <w:p w:rsidR="008B2188" w:rsidRDefault="0067313D">
      <w:pPr>
        <w:spacing w:before="280" w:after="280"/>
        <w:ind w:left="0" w:hanging="2"/>
        <w:rPr>
          <w:color w:val="000000"/>
        </w:rPr>
      </w:pPr>
      <w:r>
        <w:rPr>
          <w:b/>
          <w:color w:val="000000"/>
        </w:rPr>
        <w:t> </w:t>
      </w:r>
    </w:p>
    <w:p w:rsidR="008B2188" w:rsidRDefault="0067313D">
      <w:pPr>
        <w:spacing w:before="280" w:after="280"/>
        <w:ind w:left="0" w:hanging="2"/>
        <w:rPr>
          <w:color w:val="000000"/>
        </w:rPr>
      </w:pPr>
      <w:r>
        <w:rPr>
          <w:b/>
          <w:color w:val="000000"/>
          <w:u w:val="single"/>
        </w:rPr>
        <w:t>PROGRAMA ACOLHER</w:t>
      </w:r>
    </w:p>
    <w:p w:rsidR="008B2188" w:rsidRDefault="0067313D">
      <w:pPr>
        <w:spacing w:before="280" w:after="280"/>
        <w:ind w:left="0" w:hanging="2"/>
        <w:rPr>
          <w:color w:val="000000"/>
        </w:rPr>
      </w:pPr>
      <w:r>
        <w:rPr>
          <w:b/>
          <w:color w:val="000000"/>
        </w:rPr>
        <w:t xml:space="preserve">(Audiência por videoconferência – Instrução Normativa nº 10/2020 – Pandemia </w:t>
      </w:r>
      <w:r>
        <w:rPr>
          <w:b/>
        </w:rPr>
        <w:t>Coronavírus.</w:t>
      </w:r>
      <w:r>
        <w:rPr>
          <w:b/>
          <w:color w:val="000000"/>
        </w:rPr>
        <w:t xml:space="preserve"> Ato Conjunto nº 39/2021) </w:t>
      </w:r>
    </w:p>
    <w:p w:rsidR="008B2188" w:rsidRDefault="008B2188">
      <w:pPr>
        <w:spacing w:before="280" w:after="280"/>
        <w:ind w:left="0" w:hanging="2"/>
        <w:rPr>
          <w:color w:val="000000"/>
        </w:rPr>
      </w:pPr>
    </w:p>
    <w:p w:rsidR="008B2188" w:rsidRDefault="0067313D">
      <w:pPr>
        <w:spacing w:line="360" w:lineRule="auto"/>
        <w:ind w:left="0" w:hanging="2"/>
      </w:pPr>
      <w:r>
        <w:rPr>
          <w:b/>
        </w:rPr>
        <w:t>TERMO DE AUDIÊNCIA DE INSTRUÇÃO E JULGAMENTO (2ª Audiência) – (DESISTÊNCIA DA ENTREGA DA CRIANÇA PARA ADOÇÃO)</w:t>
      </w:r>
    </w:p>
    <w:p w:rsidR="008B2188" w:rsidRDefault="0067313D">
      <w:pPr>
        <w:spacing w:before="280" w:after="280"/>
        <w:ind w:left="0" w:hanging="2"/>
        <w:rPr>
          <w:color w:val="000000"/>
        </w:rPr>
      </w:pPr>
      <w:r>
        <w:rPr>
          <w:b/>
          <w:color w:val="000000"/>
        </w:rPr>
        <w:t>Processo Eletrônico nº _________________</w:t>
      </w:r>
    </w:p>
    <w:p w:rsidR="008B2188" w:rsidRDefault="008B2188">
      <w:pPr>
        <w:spacing w:line="360" w:lineRule="auto"/>
        <w:ind w:left="0" w:hanging="2"/>
        <w:jc w:val="both"/>
      </w:pPr>
    </w:p>
    <w:p w:rsidR="008B2188" w:rsidRDefault="0067313D">
      <w:pPr>
        <w:pBdr>
          <w:bottom w:val="single" w:sz="12" w:space="0" w:color="000000"/>
        </w:pBdr>
        <w:spacing w:before="280" w:after="280"/>
        <w:ind w:left="0" w:right="-285" w:hanging="2"/>
        <w:jc w:val="both"/>
        <w:rPr>
          <w:color w:val="000000"/>
        </w:rPr>
      </w:pPr>
      <w:r>
        <w:t>Aos ____ dias do mês de ______ do ano de dois mil e ______ (20____), às ____ horas, nesta cidade e Comar</w:t>
      </w:r>
      <w:r>
        <w:t xml:space="preserve">ca de __________, </w:t>
      </w:r>
      <w:r>
        <w:rPr>
          <w:color w:val="000000"/>
        </w:rPr>
        <w:t>por meio de videoconferência pela plataforma </w:t>
      </w:r>
      <w:r>
        <w:rPr>
          <w:b/>
          <w:color w:val="000000"/>
        </w:rPr>
        <w:t>WEBEX CISCO,</w:t>
      </w:r>
      <w:r>
        <w:rPr>
          <w:color w:val="000000"/>
        </w:rPr>
        <w:t> em observância à </w:t>
      </w:r>
      <w:r>
        <w:rPr>
          <w:b/>
          <w:color w:val="000000"/>
        </w:rPr>
        <w:t>Recomendação nº 62/2020, do Conselho Nacional de Justiça, de 17 de março de 2020, que estabelece a adoção de medidas preventivas à propagação da infecção pelo novo</w:t>
      </w:r>
      <w:r>
        <w:rPr>
          <w:b/>
          <w:color w:val="000000"/>
        </w:rPr>
        <w:t xml:space="preserve"> coronavírus (COVID-19) nos sistemas de justiça, bem como o Ato Conjunto nº 39, de 15 de setembro de 2021 (publicado no DJe de 16/09/2021), que faculta aos magistrados a realização de audiência pela modalidade virtual ou telepresencial, autorizando a reali</w:t>
      </w:r>
      <w:r>
        <w:rPr>
          <w:b/>
          <w:color w:val="000000"/>
        </w:rPr>
        <w:t>zação de audiências presenciais somente nas situações em que partes não possuam condições técnicas para participação na videoconferência, procedeu-se à</w:t>
      </w:r>
      <w:r>
        <w:rPr>
          <w:color w:val="000000"/>
        </w:rPr>
        <w:t xml:space="preserve"> </w:t>
      </w:r>
      <w:r>
        <w:rPr>
          <w:b/>
          <w:color w:val="000000"/>
        </w:rPr>
        <w:t>abertura da plataforma WEBEX CISCO, para a presente audiência</w:t>
      </w:r>
      <w:r>
        <w:rPr>
          <w:color w:val="000000"/>
        </w:rPr>
        <w:t>. Registrou-se a presença do juiz signatári</w:t>
      </w:r>
      <w:r>
        <w:rPr>
          <w:color w:val="000000"/>
        </w:rPr>
        <w:t>o, Dr(a). _________________, do(a) Promotor(a) de Justiça, Dr(a). </w:t>
      </w:r>
      <w:r>
        <w:rPr>
          <w:b/>
          <w:color w:val="000000"/>
        </w:rPr>
        <w:t>_____________</w:t>
      </w:r>
      <w:r>
        <w:rPr>
          <w:color w:val="000000"/>
        </w:rPr>
        <w:t>, da requerente, Sra. ______________, genitora da criança ____________, e do(a) Defensor(a) Público(o)a, Dr(a). _____________, representando a requerente como seu Curador, garan</w:t>
      </w:r>
      <w:r>
        <w:rPr>
          <w:color w:val="000000"/>
        </w:rPr>
        <w:t xml:space="preserve">tindo-se, assim, a ela o direito à assistência jurídica. FORAM OS PRESENTES ADVERTIDOS POR ESTE JUÍZO, ANTES DE INICIADA A GRAVAÇÃO DA AUDIÊNCIA, QUE O PROCESSO ESTÁ PROTEGIDO PELO SEGREDO DE JUSTIÇA REFERENTE AOS FEITOS DA INFÂNCIA E JUVENTUDE, CABENDO A </w:t>
      </w:r>
      <w:r>
        <w:rPr>
          <w:color w:val="000000"/>
        </w:rPr>
        <w:t>TODOS A GARANTIA DO SIGILO, SENDO CIENTIFICADAS SOBRE A UTILIZAÇÃO DO REGISTRO FONOGRÁFICO OU AUDIOVISUAL, COM ADVERTÊNCIA ACERCA DA VEDAÇÃO DE DIVULGAÇÃO NÃO AUTORIZADA DOS REGISTROS AUDIOVISUAIS A PESSOAS ESTRANHAS AO PROCESSO. FOI TOMADO O COMPROMISSO D</w:t>
      </w:r>
      <w:r>
        <w:rPr>
          <w:color w:val="000000"/>
        </w:rPr>
        <w:t>OS PARTICIPANTES PARA NÃO REALIZAREM QUAISQUER REGISTROS DA VIDEOCONFERÊNCIA, SEJA POR ÁUDIO, VÍDEO OU IMAGEM, BEM COMO PARA NÃO COMPARTILHAREM AS INFORMAÇÕES COM TERCEIROS, SOB PENA DE RESPONSABILIDADE CIVIL, CRIMINAL E/OU ADMINISTRATIVA</w:t>
      </w:r>
      <w:r>
        <w:t xml:space="preserve">. </w:t>
      </w:r>
      <w:r>
        <w:rPr>
          <w:b/>
        </w:rPr>
        <w:t>Aberta a audiênc</w:t>
      </w:r>
      <w:r>
        <w:rPr>
          <w:b/>
        </w:rPr>
        <w:t xml:space="preserve">ia, o MM. Juiz passou a ouvir a Sra. _____________, a qual declarou: </w:t>
      </w:r>
      <w:r>
        <w:t>após a primeira audiência com este juízo e o Ministério Público ficou ciente de que poderia manter a sua decisão de entregar o filho para adoção ou desistir da entrega até o prazo de 10 d</w:t>
      </w:r>
      <w:r>
        <w:t xml:space="preserve">ias corridos da prolação da sentença. Neste ato, declara que após o nascimento de seu filho, mudou de ideia e não pensa mais em entregá-lo </w:t>
      </w:r>
      <w:r>
        <w:lastRenderedPageBreak/>
        <w:t>para adoção por uma família do SNA, pois ____________________________________________________________________________</w:t>
      </w:r>
      <w:r>
        <w:t xml:space="preserve">_____________________________________________________________________________. Destarte, requer a requerente o encerramento da ação judicial. Na sequência, o MM Juiz deu a palavra ao MP e ao Curador, que disseram nada requerer. </w:t>
      </w:r>
      <w:r>
        <w:rPr>
          <w:b/>
          <w:i/>
        </w:rPr>
        <w:t>Em seguida o MM. Juiz profer</w:t>
      </w:r>
      <w:r>
        <w:rPr>
          <w:b/>
          <w:i/>
        </w:rPr>
        <w:t xml:space="preserve">iu a SENTENÇA. </w:t>
      </w:r>
      <w:r>
        <w:rPr>
          <w:color w:val="000000"/>
        </w:rPr>
        <w:t>Vistos etc. Trata-se de procedimento instituído por este juízo, nos autos do Processo Eletrônico nº </w:t>
      </w:r>
      <w:r>
        <w:rPr>
          <w:b/>
          <w:color w:val="000000"/>
        </w:rPr>
        <w:t>0000000-00.0000.0.00.0000</w:t>
      </w:r>
      <w:r>
        <w:rPr>
          <w:color w:val="000000"/>
        </w:rPr>
        <w:t>, com fundamento nos artigos 13, § 1º, 19-A, 153 e 166, §1º, inciso I, todos do Estatuto da Criança e do Adolescente</w:t>
      </w:r>
      <w:r>
        <w:rPr>
          <w:color w:val="000000"/>
        </w:rPr>
        <w:t xml:space="preserve"> – ECA, relativo ao requerimento da Sra. </w:t>
      </w:r>
      <w:r>
        <w:rPr>
          <w:b/>
          <w:color w:val="000000"/>
        </w:rPr>
        <w:t>______________</w:t>
      </w:r>
      <w:r>
        <w:rPr>
          <w:color w:val="000000"/>
        </w:rPr>
        <w:t>, com a finalidade de ratificação da sua manifestação de vontade de entregar seu filho para adoção, feita perante à equipe interprofissional deste Juízo (ou equipe interprofissional de Vara Regional ou</w:t>
      </w:r>
      <w:r>
        <w:rPr>
          <w:color w:val="000000"/>
        </w:rPr>
        <w:t xml:space="preserve"> da sede da circunscrição que acompanhou o caso), pelo Programa Acolher. Consta, na documentação que fundamenta o pleito, ter a Sra. ____ manifestado, durante a gestação, o desejo de entrega do filho para adoção, exercendo o seu direito previsto nos artigo</w:t>
      </w:r>
      <w:r>
        <w:rPr>
          <w:color w:val="000000"/>
        </w:rPr>
        <w:t>s 13, § 1º, 19-A, 153 e 166, §1º, inciso I, todos do Estado da Criança e do Adolescente, tendo sido acompanhada pela equipe interprofissional deste Juízo. A requerente, consoante relatório da equipe interprofissional deste juízo (ID _____ ), ratificou pera</w:t>
      </w:r>
      <w:r>
        <w:rPr>
          <w:color w:val="000000"/>
        </w:rPr>
        <w:t>nte essa equipe o intento da entrega do seu filho para adoção. Foi designada uma primeira audiência para oitiva da requerente perante o juízo, ainda durante a sua gestação, na qual manteve o deseja de entregar o filho para adoção. No entanto, na presente d</w:t>
      </w:r>
      <w:r>
        <w:rPr>
          <w:color w:val="000000"/>
        </w:rPr>
        <w:t>ata, em audiência realizada após o nascimento da criança, a requerente foi ouvida por este Juízo, perante o qual não reiterou a manifestação apresentada perante a equipe interprofissional (e na primeira audiência, se houver), e declarou ter desistido de en</w:t>
      </w:r>
      <w:r>
        <w:rPr>
          <w:color w:val="000000"/>
        </w:rPr>
        <w:t>tregar seu filho para adoção por família do SNA. Conforme preceitua o art. 166, §5º, do ECA, a genitora pode manifestar o seu arrependimento e desistir da entrega da criança para adoção até o prazo de 10 dias corridos após a prolação da sentença. A desistê</w:t>
      </w:r>
      <w:r>
        <w:rPr>
          <w:color w:val="000000"/>
        </w:rPr>
        <w:t>ncia foi manifestada em sede de audiência, portanto, antes do término do prazo legal previsto para o exercício deste direito. Ademais, impende salientar que a finalidade precípua do encaminhamento ao Poder Judiciário da gestante ou mulher que manifesta o d</w:t>
      </w:r>
      <w:r>
        <w:rPr>
          <w:color w:val="000000"/>
        </w:rPr>
        <w:t>esejo de entregar o recém-nascido para adoção consiste em resguardar o seu direito previsto nos arts. 13, §1º, e art. 19-A, do ECA, e a sua acolhida como forma de evitar o abandono da criança, garantindo todos os cuidados necessários e indispensáveis e a s</w:t>
      </w:r>
      <w:r>
        <w:rPr>
          <w:color w:val="000000"/>
        </w:rPr>
        <w:t>ua colocação em família habilitada no Sistema Nacional de Adoção e Acolhimento (SNA). O acompanhamento da genitora por parte da equipe interprofissional do Judiciário almeja auxiliá-la a refletir sobre os motivos que a levaram a tomar a decisão de entregar</w:t>
      </w:r>
      <w:r>
        <w:rPr>
          <w:color w:val="000000"/>
        </w:rPr>
        <w:t xml:space="preserve"> o filho para adoção. A distribuição de ação judicial não obriga a mulher a entregar o seu filho. A retratação pode ser exercida pela genitora a qualquer tempo até o prazo limite previsto no art. 166, §5º, do ECA, perante a equipe interprofissional ou mani</w:t>
      </w:r>
      <w:r>
        <w:rPr>
          <w:color w:val="000000"/>
        </w:rPr>
        <w:t xml:space="preserve">festada em audiência. Por conseguinte, sendo o caso de desistência manifestada após o nascimento da criança, esta deverá ser mantida com sua genitora, motivo pelo qual DETERMINO, nos termos do que dispõe o art. 19-A, §8º, do ECA, o acompanhamento familiar </w:t>
      </w:r>
      <w:r>
        <w:rPr>
          <w:color w:val="000000"/>
        </w:rPr>
        <w:t>pela equipe interprofissional deste Juízo</w:t>
      </w:r>
      <w:r>
        <w:rPr>
          <w:color w:val="000000"/>
          <w:highlight w:val="white"/>
        </w:rPr>
        <w:t xml:space="preserve"> pelo prazo de 180 (cento e oitenta) dias. </w:t>
      </w:r>
      <w:r>
        <w:rPr>
          <w:b/>
          <w:i/>
        </w:rPr>
        <w:t>DOU ESTA POR PUBLICADA EM AUDIÊNCIA. AS PARTES, CURADOR E O MINISTÉRIO PÚBLICO DEVIDAMENTE INTIMADOS. NÃO EXISTINDO PRETENSÃO RESISTIDA, AS PARTES RENUN</w:t>
      </w:r>
      <w:r>
        <w:rPr>
          <w:b/>
          <w:i/>
        </w:rPr>
        <w:t>CI</w:t>
      </w:r>
      <w:r>
        <w:rPr>
          <w:b/>
          <w:i/>
        </w:rPr>
        <w:t>ARAM AO PRAZO RECU</w:t>
      </w:r>
      <w:r>
        <w:rPr>
          <w:b/>
          <w:i/>
        </w:rPr>
        <w:t>RSAL. TRANSITADA EM JULGADO DA PRESENTE DECISÃO NESTA AUDIÊNCIA. CUMPRA-SE, ARQUIVEM-SE OS AUTOS</w:t>
      </w:r>
      <w:r>
        <w:t xml:space="preserve">. </w:t>
      </w:r>
      <w:r>
        <w:rPr>
          <w:color w:val="000000"/>
        </w:rPr>
        <w:t>E nada mais havendo deu-se por encerrado o presente termo que vai assinado eletronicamente pelo Juiz Signatário.</w:t>
      </w:r>
    </w:p>
    <w:p w:rsidR="008B2188" w:rsidRDefault="008B2188">
      <w:pPr>
        <w:pBdr>
          <w:bottom w:val="single" w:sz="12" w:space="0" w:color="000000"/>
        </w:pBdr>
        <w:spacing w:before="280" w:after="280"/>
        <w:ind w:left="0" w:right="-285" w:hanging="2"/>
        <w:jc w:val="both"/>
      </w:pPr>
    </w:p>
    <w:p w:rsidR="008B2188" w:rsidRDefault="008B2188">
      <w:pPr>
        <w:pBdr>
          <w:bottom w:val="single" w:sz="12" w:space="0" w:color="000000"/>
        </w:pBdr>
        <w:spacing w:before="280" w:after="280"/>
        <w:ind w:left="0" w:right="-285" w:hanging="2"/>
        <w:jc w:val="both"/>
      </w:pPr>
    </w:p>
    <w:p w:rsidR="008B2188" w:rsidRDefault="008B2188">
      <w:pPr>
        <w:ind w:left="0" w:hanging="2"/>
        <w:jc w:val="left"/>
      </w:pPr>
    </w:p>
    <w:p w:rsidR="008B2188" w:rsidRDefault="0067313D">
      <w:pPr>
        <w:ind w:left="0" w:hanging="2"/>
      </w:pPr>
      <w:r>
        <w:t>Juiz Titular de Direito da XX Vara _______</w:t>
      </w:r>
      <w:r>
        <w:t>__________</w:t>
      </w:r>
    </w:p>
    <w:p w:rsidR="008B2188" w:rsidRDefault="008B2188">
      <w:pPr>
        <w:spacing w:line="360" w:lineRule="auto"/>
        <w:ind w:left="0" w:hanging="2"/>
        <w:jc w:val="both"/>
      </w:pPr>
    </w:p>
    <w:sectPr w:rsidR="008B2188">
      <w:headerReference w:type="default" r:id="rId7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13D" w:rsidRDefault="0067313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7313D" w:rsidRDefault="006731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13D" w:rsidRDefault="006731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7313D" w:rsidRDefault="0067313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188" w:rsidRDefault="006731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1550670" cy="983615"/>
          <wp:effectExtent l="0" t="0" r="0" b="0"/>
          <wp:docPr id="1027" name="image1.png" descr="https://lh6.googleusercontent.com/25Ku8qhJ_58dUkD7Ux-I72B0qfqbg7wrF3HkvEulI72q1LkNYN_TRqZ7c8lwkutorCWkKrfb1W0uA4ibwuC-7lMbZGmJ64yaz806gB-p6Dk1QbpmLmppmIxXXSh4M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25Ku8qhJ_58dUkD7Ux-I72B0qfqbg7wrF3HkvEulI72q1LkNYN_TRqZ7c8lwkutorCWkKrfb1W0uA4ibwuC-7lMbZGmJ64yaz806gB-p6Dk1QbpmLmppmIxXXSh4M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67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88"/>
    <w:rsid w:val="0067313D"/>
    <w:rsid w:val="008B2188"/>
    <w:rsid w:val="00C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35DDA-9714-4DDA-AF9B-236075DC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JbldVRCFjnzgQfQ1rKdQos5t2A==">AMUW2mVHkNTjccHcPeTdnIQKoMIuhh1Sf63E8qdiQZ146zpPRpZDkH7Xp75oEg3vrZv6btLm0GqH5HAH7OcpgobRUA/X2zSFFl9F33WugZePF+MVdPkARVc=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cmne</dc:creator>
  <cp:lastModifiedBy>Sandra Helena Cavalcanti Barbosa</cp:lastModifiedBy>
  <cp:revision>2</cp:revision>
  <dcterms:created xsi:type="dcterms:W3CDTF">2022-01-04T12:11:00Z</dcterms:created>
  <dcterms:modified xsi:type="dcterms:W3CDTF">2022-01-04T12:11:00Z</dcterms:modified>
</cp:coreProperties>
</file>