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8D" w:rsidRDefault="00857B7A">
      <w:pPr>
        <w:pStyle w:val="Ttulo"/>
        <w:rPr>
          <w:u w:val="none"/>
        </w:rPr>
      </w:pPr>
      <w:r>
        <w:t>Recurso</w:t>
      </w:r>
      <w:r>
        <w:rPr>
          <w:spacing w:val="-7"/>
        </w:rPr>
        <w:t xml:space="preserve"> </w:t>
      </w:r>
      <w:r>
        <w:t>Representativo</w:t>
      </w:r>
      <w:r>
        <w:rPr>
          <w:spacing w:val="-1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Controvérsia</w:t>
      </w:r>
      <w:r>
        <w:rPr>
          <w:spacing w:val="-10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BE50F7">
        <w:rPr>
          <w:spacing w:val="-3"/>
        </w:rPr>
        <w:t>08</w:t>
      </w:r>
      <w:r>
        <w:rPr>
          <w:spacing w:val="-4"/>
        </w:rPr>
        <w:t xml:space="preserve"> </w:t>
      </w:r>
      <w:r>
        <w:rPr>
          <w:spacing w:val="-2"/>
        </w:rPr>
        <w:t>TJPE:</w:t>
      </w:r>
    </w:p>
    <w:p w:rsidR="0015468D" w:rsidRDefault="0015468D">
      <w:pPr>
        <w:pStyle w:val="Corpodetexto"/>
        <w:spacing w:before="78"/>
        <w:rPr>
          <w:b/>
          <w:i w:val="0"/>
        </w:rPr>
      </w:pPr>
    </w:p>
    <w:p w:rsidR="0015468D" w:rsidRDefault="00857B7A" w:rsidP="00AD31FE">
      <w:pPr>
        <w:tabs>
          <w:tab w:val="left" w:pos="2322"/>
          <w:tab w:val="left" w:pos="4220"/>
          <w:tab w:val="left" w:pos="8150"/>
          <w:tab w:val="left" w:pos="8568"/>
        </w:tabs>
        <w:spacing w:line="387" w:lineRule="exact"/>
        <w:ind w:left="755"/>
        <w:jc w:val="both"/>
        <w:rPr>
          <w:sz w:val="32"/>
        </w:rPr>
      </w:pPr>
      <w:r>
        <w:rPr>
          <w:b/>
          <w:spacing w:val="-2"/>
          <w:sz w:val="32"/>
        </w:rPr>
        <w:t>Processo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Paradigma</w:t>
      </w:r>
      <w:r>
        <w:rPr>
          <w:b/>
          <w:spacing w:val="-2"/>
          <w:sz w:val="32"/>
        </w:rPr>
        <w:t>:</w:t>
      </w:r>
      <w:r>
        <w:rPr>
          <w:b/>
          <w:sz w:val="32"/>
        </w:rPr>
        <w:tab/>
      </w:r>
      <w:r w:rsidR="00AD31FE" w:rsidRPr="00AD31FE">
        <w:rPr>
          <w:spacing w:val="-2"/>
          <w:sz w:val="32"/>
        </w:rPr>
        <w:t>0000835-52.2024.8.17.2150</w:t>
      </w:r>
    </w:p>
    <w:p w:rsidR="0015468D" w:rsidRDefault="00857B7A" w:rsidP="00AD31FE">
      <w:pPr>
        <w:spacing w:before="383" w:line="235" w:lineRule="auto"/>
        <w:ind w:left="755"/>
        <w:jc w:val="both"/>
        <w:rPr>
          <w:sz w:val="32"/>
        </w:rPr>
      </w:pPr>
      <w:r>
        <w:rPr>
          <w:b/>
          <w:sz w:val="32"/>
        </w:rPr>
        <w:t>A</w:t>
      </w:r>
      <w:r>
        <w:rPr>
          <w:b/>
          <w:sz w:val="32"/>
        </w:rPr>
        <w:t>ssunto:</w:t>
      </w:r>
      <w:r>
        <w:rPr>
          <w:b/>
          <w:spacing w:val="80"/>
          <w:sz w:val="32"/>
        </w:rPr>
        <w:t xml:space="preserve"> </w:t>
      </w:r>
      <w:r w:rsidR="00AD31FE">
        <w:rPr>
          <w:sz w:val="32"/>
        </w:rPr>
        <w:t>T</w:t>
      </w:r>
      <w:r w:rsidR="00AD31FE" w:rsidRPr="00AD31FE">
        <w:rPr>
          <w:sz w:val="32"/>
        </w:rPr>
        <w:t xml:space="preserve">ermo inicial da prescrição nas ações que discutem saques indevidos e desfalques em contas </w:t>
      </w:r>
      <w:r w:rsidR="00AD31FE">
        <w:rPr>
          <w:sz w:val="32"/>
        </w:rPr>
        <w:t>PASEP;</w:t>
      </w:r>
    </w:p>
    <w:p w:rsidR="0015468D" w:rsidRDefault="00857B7A" w:rsidP="00AD31FE">
      <w:pPr>
        <w:spacing w:before="380"/>
        <w:ind w:left="755"/>
        <w:jc w:val="both"/>
        <w:rPr>
          <w:sz w:val="32"/>
        </w:rPr>
      </w:pPr>
      <w:r>
        <w:rPr>
          <w:b/>
          <w:sz w:val="32"/>
        </w:rPr>
        <w:t>Órgão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Julgador</w:t>
      </w:r>
      <w:r>
        <w:rPr>
          <w:sz w:val="32"/>
        </w:rPr>
        <w:t>:</w:t>
      </w:r>
      <w:r>
        <w:rPr>
          <w:spacing w:val="-10"/>
          <w:sz w:val="32"/>
        </w:rPr>
        <w:t xml:space="preserve"> </w:t>
      </w:r>
      <w:r w:rsidR="00AD31FE">
        <w:rPr>
          <w:sz w:val="32"/>
        </w:rPr>
        <w:t>1</w:t>
      </w:r>
      <w:r>
        <w:rPr>
          <w:sz w:val="32"/>
        </w:rPr>
        <w:t>ª</w:t>
      </w:r>
      <w:r>
        <w:rPr>
          <w:spacing w:val="-9"/>
          <w:sz w:val="32"/>
        </w:rPr>
        <w:t xml:space="preserve"> </w:t>
      </w:r>
      <w:r>
        <w:rPr>
          <w:sz w:val="32"/>
        </w:rPr>
        <w:t>Vice-</w:t>
      </w:r>
      <w:r>
        <w:rPr>
          <w:spacing w:val="-2"/>
          <w:sz w:val="32"/>
        </w:rPr>
        <w:t>Presidência;</w:t>
      </w:r>
      <w:bookmarkStart w:id="0" w:name="_GoBack"/>
      <w:bookmarkEnd w:id="0"/>
    </w:p>
    <w:p w:rsidR="0015468D" w:rsidRDefault="00857B7A" w:rsidP="00AD31FE">
      <w:pPr>
        <w:spacing w:before="378"/>
        <w:ind w:left="755"/>
        <w:jc w:val="both"/>
        <w:rPr>
          <w:sz w:val="32"/>
        </w:rPr>
      </w:pPr>
      <w:r>
        <w:rPr>
          <w:b/>
          <w:sz w:val="32"/>
        </w:rPr>
        <w:t>Status:</w:t>
      </w:r>
      <w:r>
        <w:rPr>
          <w:b/>
          <w:spacing w:val="-8"/>
          <w:sz w:val="32"/>
        </w:rPr>
        <w:t xml:space="preserve"> </w:t>
      </w:r>
      <w:r>
        <w:rPr>
          <w:sz w:val="32"/>
        </w:rPr>
        <w:t>Aguardando</w:t>
      </w:r>
      <w:r>
        <w:rPr>
          <w:spacing w:val="-11"/>
          <w:sz w:val="32"/>
        </w:rPr>
        <w:t xml:space="preserve"> </w:t>
      </w:r>
      <w:r>
        <w:rPr>
          <w:sz w:val="32"/>
        </w:rPr>
        <w:t>julgamento</w:t>
      </w:r>
      <w:r>
        <w:rPr>
          <w:spacing w:val="-10"/>
          <w:sz w:val="32"/>
        </w:rPr>
        <w:t xml:space="preserve"> </w:t>
      </w:r>
      <w:r>
        <w:rPr>
          <w:sz w:val="32"/>
        </w:rPr>
        <w:t>do</w:t>
      </w:r>
      <w:r>
        <w:rPr>
          <w:spacing w:val="-8"/>
          <w:sz w:val="32"/>
        </w:rPr>
        <w:t xml:space="preserve"> </w:t>
      </w:r>
      <w:r>
        <w:rPr>
          <w:sz w:val="32"/>
        </w:rPr>
        <w:t>STJ</w:t>
      </w:r>
      <w:r>
        <w:rPr>
          <w:spacing w:val="-10"/>
          <w:sz w:val="32"/>
        </w:rPr>
        <w:t xml:space="preserve"> </w:t>
      </w:r>
      <w:r>
        <w:rPr>
          <w:sz w:val="32"/>
        </w:rPr>
        <w:t>para</w:t>
      </w:r>
      <w:r>
        <w:rPr>
          <w:spacing w:val="-11"/>
          <w:sz w:val="32"/>
        </w:rPr>
        <w:t xml:space="preserve"> </w:t>
      </w:r>
      <w:r>
        <w:rPr>
          <w:sz w:val="32"/>
        </w:rPr>
        <w:t>admissão</w:t>
      </w:r>
      <w:r>
        <w:rPr>
          <w:spacing w:val="-13"/>
          <w:sz w:val="32"/>
        </w:rPr>
        <w:t xml:space="preserve"> </w:t>
      </w:r>
      <w:r>
        <w:rPr>
          <w:sz w:val="32"/>
        </w:rPr>
        <w:t>do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RRC;</w:t>
      </w:r>
    </w:p>
    <w:p w:rsidR="0015468D" w:rsidRDefault="00857B7A" w:rsidP="00AD31FE">
      <w:pPr>
        <w:spacing w:before="377"/>
        <w:ind w:left="755"/>
        <w:jc w:val="both"/>
        <w:rPr>
          <w:b/>
          <w:i/>
          <w:sz w:val="32"/>
        </w:rPr>
      </w:pPr>
      <w:r>
        <w:rPr>
          <w:b/>
          <w:i/>
          <w:sz w:val="32"/>
        </w:rPr>
        <w:t>Questão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de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pacing w:val="-2"/>
          <w:sz w:val="32"/>
        </w:rPr>
        <w:t>julgamento:</w:t>
      </w:r>
    </w:p>
    <w:p w:rsidR="00AD31FE" w:rsidRDefault="00857B7A" w:rsidP="00AD31FE">
      <w:pPr>
        <w:pStyle w:val="Corpodetexto"/>
        <w:spacing w:before="378"/>
        <w:ind w:left="755"/>
        <w:jc w:val="both"/>
        <w:rPr>
          <w:spacing w:val="-2"/>
        </w:rPr>
      </w:pPr>
      <w:r>
        <w:rPr>
          <w:spacing w:val="-2"/>
        </w:rPr>
        <w:t>“</w:t>
      </w:r>
      <w:r w:rsidR="00AD31FE" w:rsidRPr="00AD31FE">
        <w:rPr>
          <w:spacing w:val="-2"/>
        </w:rPr>
        <w:t>Ante o exposto, com fundamento no art. 1.030, IV, c/c art. 1.036, § 1o, do CPC, ADMITO o presente</w:t>
      </w:r>
      <w:r w:rsidR="00AD31FE">
        <w:rPr>
          <w:spacing w:val="-2"/>
        </w:rPr>
        <w:t xml:space="preserve"> </w:t>
      </w:r>
      <w:r w:rsidR="00AD31FE" w:rsidRPr="00AD31FE">
        <w:rPr>
          <w:spacing w:val="-2"/>
        </w:rPr>
        <w:t>recurso especial como representativo da controvérsia (RRC) a respeito da seguinte questão de direito:</w:t>
      </w:r>
      <w:r w:rsidR="00AD31FE">
        <w:rPr>
          <w:spacing w:val="-2"/>
        </w:rPr>
        <w:t xml:space="preserve">  </w:t>
      </w:r>
      <w:r w:rsidR="00AD31FE" w:rsidRPr="00AD31FE">
        <w:rPr>
          <w:spacing w:val="-2"/>
        </w:rPr>
        <w:t>Definir se, nas ações envolvendo eventual falha na prestação do serviço de</w:t>
      </w:r>
      <w:r w:rsidR="00AD31FE">
        <w:rPr>
          <w:spacing w:val="-2"/>
        </w:rPr>
        <w:t xml:space="preserve"> </w:t>
      </w:r>
      <w:r w:rsidR="00AD31FE" w:rsidRPr="00AD31FE">
        <w:rPr>
          <w:spacing w:val="-2"/>
        </w:rPr>
        <w:t>administração</w:t>
      </w:r>
      <w:r w:rsidR="00AD31FE">
        <w:rPr>
          <w:spacing w:val="-2"/>
        </w:rPr>
        <w:t xml:space="preserve"> </w:t>
      </w:r>
      <w:r w:rsidR="00AD31FE" w:rsidRPr="00AD31FE">
        <w:rPr>
          <w:spacing w:val="-2"/>
        </w:rPr>
        <w:t>das contas Pasep, saques indevidos e desfalques, o termo inicial da prescrição,</w:t>
      </w:r>
      <w:r w:rsidR="00AD31FE" w:rsidRPr="00AD31FE">
        <w:t xml:space="preserve"> </w:t>
      </w:r>
      <w:r w:rsidR="00AD31FE" w:rsidRPr="00AD31FE">
        <w:rPr>
          <w:spacing w:val="-2"/>
        </w:rPr>
        <w:t>estabelecido no Tema 1.150/STJ, refere-se à data do saque da aposentadoria ou à data de acesso aos extratos e/ou microfichas da movimentação das contas</w:t>
      </w:r>
      <w:r w:rsidR="00AD31FE">
        <w:rPr>
          <w:spacing w:val="-2"/>
        </w:rPr>
        <w:t>”</w:t>
      </w:r>
      <w:r w:rsidR="00AD31FE" w:rsidRPr="00AD31FE">
        <w:rPr>
          <w:spacing w:val="-2"/>
        </w:rPr>
        <w:t xml:space="preserve">. </w:t>
      </w:r>
    </w:p>
    <w:p w:rsidR="00AD31FE" w:rsidRDefault="00857B7A" w:rsidP="00AD31FE">
      <w:pPr>
        <w:pStyle w:val="Corpodetexto"/>
        <w:spacing w:before="378"/>
        <w:ind w:left="755"/>
        <w:jc w:val="both"/>
      </w:pPr>
      <w:r>
        <w:rPr>
          <w:b/>
        </w:rPr>
        <w:t>A</w:t>
      </w:r>
      <w:r>
        <w:rPr>
          <w:b/>
        </w:rPr>
        <w:t xml:space="preserve">notação: </w:t>
      </w:r>
      <w:r w:rsidRPr="00AD31FE">
        <w:rPr>
          <w:i w:val="0"/>
        </w:rPr>
        <w:t>Há ordem</w:t>
      </w:r>
      <w:r w:rsidRPr="00AD31FE">
        <w:rPr>
          <w:i w:val="0"/>
          <w:spacing w:val="-1"/>
        </w:rPr>
        <w:t xml:space="preserve"> </w:t>
      </w:r>
      <w:r w:rsidRPr="00AD31FE">
        <w:rPr>
          <w:i w:val="0"/>
        </w:rPr>
        <w:t>de sobrestamento</w:t>
      </w:r>
      <w:r w:rsidR="00AD31FE" w:rsidRPr="00AD31FE">
        <w:rPr>
          <w:i w:val="0"/>
        </w:rPr>
        <w:t xml:space="preserve"> </w:t>
      </w:r>
      <w:r w:rsidR="00AD31FE" w:rsidRPr="00AD31FE">
        <w:rPr>
          <w:i w:val="0"/>
        </w:rPr>
        <w:t>de todos os processos pendentes, individuais ou coletivos, que tramitem no Estado, em todas as instâncias deste Tribunal de Justiça (1o e 2o graus), e que versem acerca da mesma questão de direito, até o pronunciamento da Corte Superior</w:t>
      </w:r>
      <w:r w:rsidR="00AD31FE" w:rsidRPr="00AD31FE">
        <w:rPr>
          <w:i w:val="0"/>
        </w:rPr>
        <w:t>.</w:t>
      </w:r>
    </w:p>
    <w:p w:rsidR="00AD31FE" w:rsidRDefault="00AD31FE">
      <w:pPr>
        <w:spacing w:before="384" w:line="235" w:lineRule="auto"/>
        <w:ind w:left="128"/>
        <w:jc w:val="both"/>
        <w:rPr>
          <w:sz w:val="32"/>
        </w:rPr>
      </w:pPr>
    </w:p>
    <w:sectPr w:rsidR="00AD31FE">
      <w:headerReference w:type="default" r:id="rId6"/>
      <w:footerReference w:type="default" r:id="rId7"/>
      <w:pgSz w:w="11910" w:h="16840"/>
      <w:pgMar w:top="2480" w:right="992" w:bottom="2380" w:left="992" w:header="0" w:footer="2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7A" w:rsidRDefault="00857B7A">
      <w:r>
        <w:separator/>
      </w:r>
    </w:p>
  </w:endnote>
  <w:endnote w:type="continuationSeparator" w:id="0">
    <w:p w:rsidR="00857B7A" w:rsidRDefault="008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8D" w:rsidRDefault="00857B7A">
    <w:pPr>
      <w:pStyle w:val="Corpodetexto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18288</wp:posOffset>
          </wp:positionH>
          <wp:positionV relativeFrom="page">
            <wp:posOffset>9180576</wp:posOffset>
          </wp:positionV>
          <wp:extent cx="7540751" cy="15118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0751" cy="1511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7A" w:rsidRDefault="00857B7A">
      <w:r>
        <w:separator/>
      </w:r>
    </w:p>
  </w:footnote>
  <w:footnote w:type="continuationSeparator" w:id="0">
    <w:p w:rsidR="00857B7A" w:rsidRDefault="0085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68D" w:rsidRDefault="00857B7A">
    <w:pPr>
      <w:pStyle w:val="Corpodetexto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1859279</wp:posOffset>
          </wp:positionH>
          <wp:positionV relativeFrom="page">
            <wp:posOffset>0</wp:posOffset>
          </wp:positionV>
          <wp:extent cx="5693664" cy="15788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3664" cy="1578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68D"/>
    <w:rsid w:val="0015468D"/>
    <w:rsid w:val="00291921"/>
    <w:rsid w:val="00857B7A"/>
    <w:rsid w:val="00AD31FE"/>
    <w:rsid w:val="00B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D2F7"/>
  <w15:docId w15:val="{1A7BF06D-F375-4790-992E-E73637EA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32"/>
      <w:szCs w:val="32"/>
    </w:rPr>
  </w:style>
  <w:style w:type="paragraph" w:styleId="Ttulo">
    <w:name w:val="Title"/>
    <w:basedOn w:val="Normal"/>
    <w:uiPriority w:val="10"/>
    <w:qFormat/>
    <w:pPr>
      <w:ind w:left="755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Recurso Representativo da Controvérsia Nº 07, TJPE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Recurso Representativo da Controvérsia Nº 07, TJPE</dc:title>
  <dc:creator>TATIANA VAZ MANSO PRADO CAVALCANTI</dc:creator>
  <cp:lastModifiedBy>Karen Carvalho</cp:lastModifiedBy>
  <cp:revision>2</cp:revision>
  <dcterms:created xsi:type="dcterms:W3CDTF">2025-05-30T13:35:00Z</dcterms:created>
  <dcterms:modified xsi:type="dcterms:W3CDTF">2025-05-30T13:35:00Z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Microsoft: Print To PDF</vt:lpwstr>
  </property>
</Properties>
</file>